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9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9497"/>
      </w:tblGrid>
      <w:tr w:rsidR="00963358" w:rsidTr="00F005A5">
        <w:trPr>
          <w:trHeight w:val="741"/>
        </w:trPr>
        <w:tc>
          <w:tcPr>
            <w:tcW w:w="1915" w:type="dxa"/>
          </w:tcPr>
          <w:p w:rsidR="00963358" w:rsidRDefault="00911BB1" w:rsidP="00C515AA">
            <w:r>
              <w:object w:dxaOrig="2106" w:dyaOrig="8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9.5pt;height:321pt;mso-position-horizontal:absolute;mso-position-horizontal-relative:text;mso-position-vertical:absolute;mso-position-vertical-relative:text;mso-width-relative:page;mso-height-relative:page" o:ole="">
                  <v:imagedata r:id="rId4" o:title=""/>
                </v:shape>
                <o:OLEObject Type="Embed" ProgID="CorelDraw.Graphic.17" ShapeID="_x0000_i1041" DrawAspect="Content" ObjectID="_1626160350" r:id="rId5"/>
              </w:object>
            </w:r>
          </w:p>
        </w:tc>
        <w:tc>
          <w:tcPr>
            <w:tcW w:w="9079" w:type="dxa"/>
          </w:tcPr>
          <w:p w:rsidR="004224B8" w:rsidRDefault="004224B8" w:rsidP="00F005A5">
            <w:pPr>
              <w:ind w:right="742"/>
              <w:rPr>
                <w:rFonts w:ascii="Rubik Medium" w:hAnsi="Rubik Medium" w:cs="Rubik Medium"/>
                <w:i/>
                <w:color w:val="0008B4"/>
                <w:sz w:val="36"/>
                <w:szCs w:val="36"/>
              </w:rPr>
            </w:pPr>
          </w:p>
          <w:p w:rsidR="00963358" w:rsidRPr="00F005A5" w:rsidRDefault="00963358" w:rsidP="00F005A5">
            <w:pPr>
              <w:ind w:right="742" w:firstLine="566"/>
              <w:jc w:val="center"/>
              <w:rPr>
                <w:rFonts w:ascii="Rubik Black" w:hAnsi="Rubik Black" w:cs="Rubik Black"/>
                <w:b/>
                <w:i/>
                <w:color w:val="0008B4"/>
                <w:sz w:val="72"/>
                <w:szCs w:val="72"/>
              </w:rPr>
            </w:pPr>
            <w:r w:rsidRPr="00300D55">
              <w:rPr>
                <w:rFonts w:ascii="Rubik Black" w:hAnsi="Rubik Black" w:cs="Rubik Black"/>
                <w:b/>
                <w:i/>
                <w:color w:val="0008B4"/>
                <w:sz w:val="72"/>
                <w:szCs w:val="72"/>
              </w:rPr>
              <w:t>ОБЪЯВЛЕНИЕ</w:t>
            </w:r>
          </w:p>
          <w:p w:rsidR="00F005A5" w:rsidRPr="00F005A5" w:rsidRDefault="00B15BBF" w:rsidP="00F005A5">
            <w:pPr>
              <w:spacing w:line="276" w:lineRule="auto"/>
              <w:ind w:firstLine="111"/>
              <w:jc w:val="center"/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</w:pPr>
            <w:r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АО «Ярославские ЭнергоСистемы»</w:t>
            </w:r>
            <w:r w:rsidR="00F005A5"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 сообщает о проведении аукциона на продажу недвижимого имущества</w:t>
            </w:r>
            <w:r w:rsid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.</w:t>
            </w:r>
            <w:r w:rsidR="00F005A5" w:rsidRPr="00F005A5">
              <w:rPr>
                <w:sz w:val="28"/>
                <w:szCs w:val="28"/>
              </w:rPr>
              <w:t xml:space="preserve"> </w:t>
            </w:r>
            <w:r w:rsidR="00F005A5"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Объект недвижимого имущества, расположен</w:t>
            </w:r>
            <w:r w:rsid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 </w:t>
            </w:r>
            <w:r w:rsidR="00F005A5"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по адресу: Ярославская область, г. Ярославль, ул. Пирогова, в районе д.55:</w:t>
            </w:r>
            <w:r w:rsid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 </w:t>
            </w:r>
            <w:r w:rsidR="00F005A5"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назначение: нежилое помещение, общей площадью 206,6 м2. Начальная цена продажи </w:t>
            </w:r>
            <w:r w:rsid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о</w:t>
            </w:r>
            <w:r w:rsidR="00F005A5"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бъекта: 2 111 000 (два миллиона сто одиннадцать) рублей 00 копеек с учетом НДС 20%.</w:t>
            </w:r>
          </w:p>
          <w:p w:rsidR="00F005A5" w:rsidRPr="00F005A5" w:rsidRDefault="00F005A5" w:rsidP="00F005A5">
            <w:pPr>
              <w:spacing w:line="276" w:lineRule="auto"/>
              <w:ind w:firstLine="111"/>
              <w:jc w:val="center"/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</w:pPr>
            <w:r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П</w:t>
            </w:r>
            <w:r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>одробная информация о продаже имущества на сайте РТС тендер</w:t>
            </w:r>
            <w:r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 в разделе «имущество» </w:t>
            </w:r>
            <w:bookmarkStart w:id="0" w:name="_GoBack"/>
            <w:bookmarkEnd w:id="0"/>
            <w:r w:rsidRPr="00F005A5"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  <w:t xml:space="preserve"> по адресу:</w:t>
            </w:r>
            <w:r w:rsidRPr="00F005A5">
              <w:rPr>
                <w:sz w:val="28"/>
                <w:szCs w:val="28"/>
              </w:rPr>
              <w:t xml:space="preserve"> </w:t>
            </w:r>
            <w:hyperlink r:id="rId6" w:history="1">
              <w:r w:rsidRPr="00F005A5">
                <w:rPr>
                  <w:rStyle w:val="a6"/>
                  <w:rFonts w:ascii="Rubik Medium" w:hAnsi="Rubik Medium" w:cs="Rubik Medium"/>
                  <w:i/>
                  <w:sz w:val="28"/>
                  <w:szCs w:val="28"/>
                </w:rPr>
                <w:t>https://i.rts-tender.ru/main/auction/Trade/Privatization/View.aspx?Id=17318&amp;Guid=bd6bf6a9-53b3-4754-9a87-87f55c26348a</w:t>
              </w:r>
            </w:hyperlink>
          </w:p>
          <w:p w:rsidR="00F005A5" w:rsidRPr="00F005A5" w:rsidRDefault="00F005A5" w:rsidP="00F005A5">
            <w:pPr>
              <w:spacing w:line="276" w:lineRule="auto"/>
              <w:ind w:firstLine="111"/>
              <w:jc w:val="center"/>
              <w:rPr>
                <w:rFonts w:ascii="Rubik Medium" w:hAnsi="Rubik Medium" w:cs="Rubik Medium"/>
                <w:i/>
                <w:color w:val="0008B4"/>
                <w:sz w:val="28"/>
                <w:szCs w:val="28"/>
              </w:rPr>
            </w:pPr>
          </w:p>
          <w:p w:rsidR="00B15BBF" w:rsidRDefault="00B15BBF" w:rsidP="00911BB1">
            <w:pPr>
              <w:ind w:firstLine="111"/>
              <w:jc w:val="center"/>
              <w:rPr>
                <w:rFonts w:ascii="Rubik Medium" w:hAnsi="Rubik Medium" w:cs="Rubik Medium"/>
                <w:i/>
                <w:color w:val="0008B4"/>
                <w:sz w:val="48"/>
                <w:szCs w:val="48"/>
              </w:rPr>
            </w:pPr>
          </w:p>
          <w:p w:rsidR="00963358" w:rsidRDefault="00963358" w:rsidP="00963358">
            <w:pPr>
              <w:ind w:right="742" w:firstLine="566"/>
              <w:jc w:val="center"/>
              <w:rPr>
                <w:rFonts w:ascii="Rubik Medium" w:hAnsi="Rubik Medium" w:cs="Rubik Medium"/>
                <w:i/>
                <w:color w:val="0008B4"/>
                <w:sz w:val="36"/>
                <w:szCs w:val="36"/>
              </w:rPr>
            </w:pPr>
          </w:p>
          <w:p w:rsidR="00963358" w:rsidRDefault="00963358" w:rsidP="00911BB1">
            <w:pPr>
              <w:ind w:right="742"/>
              <w:rPr>
                <w:rFonts w:ascii="Rubik Medium" w:hAnsi="Rubik Medium" w:cs="Rubik Medium"/>
                <w:i/>
                <w:color w:val="0008B4"/>
                <w:sz w:val="36"/>
                <w:szCs w:val="36"/>
              </w:rPr>
            </w:pPr>
          </w:p>
          <w:p w:rsidR="00963358" w:rsidRDefault="00963358" w:rsidP="00B15BBF">
            <w:pPr>
              <w:ind w:right="742" w:firstLine="566"/>
              <w:jc w:val="right"/>
            </w:pPr>
          </w:p>
        </w:tc>
      </w:tr>
    </w:tbl>
    <w:p w:rsidR="00851601" w:rsidRDefault="00851601" w:rsidP="0056746C"/>
    <w:sectPr w:rsidR="00851601" w:rsidSect="00911BB1">
      <w:pgSz w:w="11907" w:h="8391" w:orient="landscape" w:code="11"/>
      <w:pgMar w:top="568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 Medium">
    <w:altName w:val="Calibri"/>
    <w:charset w:val="CC"/>
    <w:family w:val="auto"/>
    <w:pitch w:val="variable"/>
    <w:sig w:usb0="00000A07" w:usb1="40000001" w:usb2="00000000" w:usb3="00000000" w:csb0="000000B7" w:csb1="00000000"/>
  </w:font>
  <w:font w:name="Rubik Black">
    <w:altName w:val="Courier New"/>
    <w:charset w:val="CC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27"/>
    <w:rsid w:val="0006220F"/>
    <w:rsid w:val="0023601A"/>
    <w:rsid w:val="0026578B"/>
    <w:rsid w:val="002D47F4"/>
    <w:rsid w:val="00300D55"/>
    <w:rsid w:val="00365B24"/>
    <w:rsid w:val="004224B8"/>
    <w:rsid w:val="00432C72"/>
    <w:rsid w:val="0053121A"/>
    <w:rsid w:val="0056746C"/>
    <w:rsid w:val="00851601"/>
    <w:rsid w:val="00911BB1"/>
    <w:rsid w:val="00963358"/>
    <w:rsid w:val="00B15BBF"/>
    <w:rsid w:val="00C00082"/>
    <w:rsid w:val="00C515AA"/>
    <w:rsid w:val="00CF4D27"/>
    <w:rsid w:val="00F005A5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40F"/>
  <w15:docId w15:val="{CF0D25EC-2755-4963-A5DB-D7C821C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05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/main/auction/Trade/Privatization/View.aspx?Id=17318&amp;Guid=bd6bf6a9-53b3-4754-9a87-87f55c26348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Сивякова Татьяна Викторовна</dc:creator>
  <cp:keywords/>
  <dc:description/>
  <cp:lastModifiedBy>Андреева Анна Николаевна (new)</cp:lastModifiedBy>
  <cp:revision>4</cp:revision>
  <cp:lastPrinted>2019-02-22T09:26:00Z</cp:lastPrinted>
  <dcterms:created xsi:type="dcterms:W3CDTF">2018-02-20T08:31:00Z</dcterms:created>
  <dcterms:modified xsi:type="dcterms:W3CDTF">2019-08-01T07:26:00Z</dcterms:modified>
</cp:coreProperties>
</file>